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 w14:paraId="27EF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noWrap w:val="0"/>
            <w:vAlign w:val="top"/>
          </w:tcPr>
          <w:p w14:paraId="085A95C5"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 w14:paraId="1636E873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 w14:paraId="5A947925"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color w:val="0000FF"/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 w14:paraId="68972FE8"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 w14:paraId="270B6118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次临时股东会决议公告</w:t>
      </w:r>
    </w:p>
    <w:p w14:paraId="2016FEE6"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 w14:paraId="4F518EA5"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 w14:paraId="5AA0CFDF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本次股东会未出现否决议案的情形。</w:t>
      </w:r>
    </w:p>
    <w:p w14:paraId="6BEF6D97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本次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不涉及变更以往</w:t>
      </w:r>
      <w:r>
        <w:rPr>
          <w:rFonts w:hint="eastAsia"/>
          <w:sz w:val="24"/>
          <w:lang w:eastAsia="zh-CN"/>
        </w:rPr>
        <w:t>股东会</w:t>
      </w:r>
      <w:r>
        <w:rPr>
          <w:sz w:val="24"/>
        </w:rPr>
        <w:t>已通过的决议。</w:t>
      </w:r>
    </w:p>
    <w:p w14:paraId="741C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482" w:firstLineChars="200"/>
        <w:textAlignment w:val="auto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 w14:paraId="550DBC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 w14:paraId="10320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会议召开的日期、时间：</w:t>
      </w:r>
    </w:p>
    <w:p w14:paraId="59084C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cs="宋体"/>
          <w:kern w:val="0"/>
          <w:sz w:val="24"/>
        </w:rPr>
        <w:t>现场会议召开日期、时间：2025年3月28日（星期五）下午3:30；</w:t>
      </w:r>
    </w:p>
    <w:p w14:paraId="3E3CDE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hint="eastAsia" w:cs="宋体"/>
          <w:kern w:val="0"/>
          <w:sz w:val="24"/>
        </w:rPr>
        <w:t>网络投票日期、时间：通过深圳证券交易所交易系统进行网络投票的具体时间为：2025年3月28日上午9:15至9:25、9:30至11:30、下午1:00至3:00；通过深圳证券交易所互联网投票系统投票的具体时间为2025年3月28日上午9:15至下午3:00期间的任意时间。</w:t>
      </w:r>
    </w:p>
    <w:p w14:paraId="5D59BBED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</w:t>
      </w:r>
      <w:r>
        <w:rPr>
          <w:rFonts w:hint="eastAsia" w:ascii="Times New Roman" w:cs="Times New Roman"/>
          <w:color w:val="auto"/>
          <w:kern w:val="2"/>
          <w:lang w:eastAsia="zh-CN"/>
        </w:rPr>
        <w:t>.</w:t>
      </w:r>
      <w:r>
        <w:rPr>
          <w:rFonts w:ascii="Times New Roman" w:cs="Times New Roman"/>
          <w:color w:val="auto"/>
          <w:kern w:val="2"/>
        </w:rPr>
        <w:t>会议召开方式：本次</w:t>
      </w:r>
      <w:r>
        <w:rPr>
          <w:rFonts w:hint="eastAsia" w:ascii="Times New Roman" w:cs="Times New Roman"/>
          <w:color w:val="auto"/>
          <w:kern w:val="2"/>
          <w:lang w:eastAsia="zh-CN"/>
        </w:rPr>
        <w:t>股东会</w:t>
      </w:r>
      <w:r>
        <w:rPr>
          <w:rFonts w:ascii="Times New Roman" w:cs="Times New Roman"/>
          <w:color w:val="auto"/>
          <w:kern w:val="2"/>
        </w:rPr>
        <w:t>采取现场投票与网络投票相结合的方式。</w:t>
      </w:r>
    </w:p>
    <w:p w14:paraId="4B95FE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现场会议召开地点：深圳市福田区深南大道2002号中广核大厦北楼19层881会议室。</w:t>
      </w:r>
    </w:p>
    <w:p w14:paraId="1E344953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召集人：公司董事会。</w:t>
      </w:r>
    </w:p>
    <w:p w14:paraId="702D55AC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主持人：</w:t>
      </w:r>
      <w:r>
        <w:rPr>
          <w:rFonts w:hint="eastAsia"/>
          <w:sz w:val="24"/>
          <w:lang w:val="en-US" w:eastAsia="zh-CN"/>
        </w:rPr>
        <w:t>董事、总经理盛国福先生（代行董事长职责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）。</w:t>
      </w:r>
    </w:p>
    <w:p w14:paraId="2FA0E46B"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  <w:lang w:eastAsia="zh-CN"/>
        </w:rPr>
        <w:t>.</w:t>
      </w:r>
      <w:r>
        <w:rPr>
          <w:sz w:val="24"/>
        </w:rPr>
        <w:t>会议召开的合法、合规性：本次</w:t>
      </w:r>
      <w:r>
        <w:rPr>
          <w:rFonts w:hint="eastAsia"/>
          <w:sz w:val="24"/>
          <w:lang w:eastAsia="zh-CN"/>
        </w:rPr>
        <w:t>股东会</w:t>
      </w:r>
      <w:r>
        <w:rPr>
          <w:kern w:val="0"/>
          <w:sz w:val="24"/>
        </w:rPr>
        <w:t>的召开符合《公司法》《上市公司</w:t>
      </w:r>
      <w:r>
        <w:rPr>
          <w:rFonts w:hint="eastAsia"/>
          <w:kern w:val="0"/>
          <w:sz w:val="24"/>
          <w:lang w:eastAsia="zh-CN"/>
        </w:rPr>
        <w:t>股东</w:t>
      </w:r>
      <w:r>
        <w:rPr>
          <w:rFonts w:hint="eastAsia"/>
          <w:kern w:val="0"/>
          <w:sz w:val="24"/>
          <w:lang w:val="en-US" w:eastAsia="zh-CN"/>
        </w:rPr>
        <w:t>大</w:t>
      </w:r>
      <w:r>
        <w:rPr>
          <w:rFonts w:hint="eastAsia"/>
          <w:kern w:val="0"/>
          <w:sz w:val="24"/>
          <w:lang w:eastAsia="zh-CN"/>
        </w:rPr>
        <w:t>会</w:t>
      </w:r>
      <w:r>
        <w:rPr>
          <w:kern w:val="0"/>
          <w:sz w:val="24"/>
        </w:rPr>
        <w:t>规则》《深圳证券交易所股票上市规则》等有关法律法规和《公司章程》的规定。</w:t>
      </w:r>
    </w:p>
    <w:p w14:paraId="5E8FDEB4"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 w14:paraId="0799598B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股东出席会议的总体情况</w:t>
      </w:r>
    </w:p>
    <w:p w14:paraId="5B57E3CD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355人，代表股份405,835,175股，占公司有表决权股份总数的42.9262％。其中：通过现场投票的股东2人，代表股份271,071,698股，占公司有表决权股份总数的28.6719％。通过网络投票的股东353人，代表股份134,763,477股，占公司有表决权股份总数的14.2543％。</w:t>
      </w:r>
    </w:p>
    <w:p w14:paraId="25829D96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中小股东出席的总体情况</w:t>
      </w:r>
    </w:p>
    <w:p w14:paraId="02C18E11"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353人，代表股份15,850,404股，占公司有表决权股份总数的1.6765％。其中：通过现场投票的中小股东1人，代表股份1,200股，占公司有表决权股份总数的0.0001％。通过网络投票的中小股东352人，代表股份15,849,204股，占公司有表决权股份总数的1.6764％。</w:t>
      </w:r>
    </w:p>
    <w:p w14:paraId="775A8729"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3</w:t>
      </w:r>
      <w:r>
        <w:rPr>
          <w:rFonts w:hint="eastAsia"/>
          <w:color w:val="auto"/>
          <w:kern w:val="0"/>
          <w:sz w:val="24"/>
          <w:lang w:eastAsia="zh-CN"/>
        </w:rPr>
        <w:t>.公司董事盛国福、</w:t>
      </w:r>
      <w:r>
        <w:rPr>
          <w:rFonts w:hint="eastAsia"/>
          <w:color w:val="auto"/>
          <w:kern w:val="0"/>
          <w:sz w:val="24"/>
          <w:lang w:val="en-US" w:eastAsia="zh-CN"/>
        </w:rPr>
        <w:t>何飞、</w:t>
      </w:r>
      <w:r>
        <w:rPr>
          <w:rFonts w:hint="eastAsia"/>
          <w:color w:val="auto"/>
          <w:kern w:val="0"/>
          <w:sz w:val="24"/>
          <w:lang w:eastAsia="zh-CN"/>
        </w:rPr>
        <w:t>慕长坤，独立董事黄晓延、</w:t>
      </w:r>
      <w:r>
        <w:rPr>
          <w:rFonts w:hint="eastAsia"/>
          <w:color w:val="auto"/>
          <w:kern w:val="0"/>
          <w:sz w:val="24"/>
          <w:lang w:val="en-US" w:eastAsia="zh-CN"/>
        </w:rPr>
        <w:t>王满</w:t>
      </w:r>
      <w:r>
        <w:rPr>
          <w:rFonts w:hint="eastAsia"/>
          <w:color w:val="auto"/>
          <w:kern w:val="0"/>
          <w:sz w:val="24"/>
          <w:lang w:eastAsia="zh-CN"/>
        </w:rPr>
        <w:t>，监事李联成、郑广平，董事候选人于海峰，董事会秘书杨新春出席了本次股东会，</w:t>
      </w:r>
      <w:r>
        <w:rPr>
          <w:rFonts w:hint="eastAsia"/>
          <w:color w:val="auto"/>
          <w:kern w:val="0"/>
          <w:sz w:val="24"/>
        </w:rPr>
        <w:t>公司部分高级管理人员列席了会议</w:t>
      </w:r>
      <w:r>
        <w:rPr>
          <w:color w:val="auto"/>
          <w:kern w:val="0"/>
          <w:sz w:val="24"/>
        </w:rPr>
        <w:t>。</w:t>
      </w:r>
    </w:p>
    <w:p w14:paraId="23846E27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</w:t>
      </w:r>
      <w:r>
        <w:rPr>
          <w:rFonts w:hint="eastAsia" w:ascii="Times New Roman" w:cs="Times New Roman"/>
          <w:color w:val="auto"/>
          <w:lang w:eastAsia="zh-CN"/>
        </w:rPr>
        <w:t>.</w:t>
      </w:r>
      <w:r>
        <w:rPr>
          <w:rFonts w:ascii="Times New Roman" w:cs="Times New Roman"/>
          <w:color w:val="auto"/>
        </w:rPr>
        <w:t>公司聘请的</w:t>
      </w:r>
      <w:r>
        <w:rPr>
          <w:rFonts w:hint="eastAsia" w:ascii="Times New Roman" w:cs="Times New Roman"/>
          <w:color w:val="auto"/>
        </w:rPr>
        <w:t>北京市君合（深圳）律师事务所</w:t>
      </w:r>
      <w:r>
        <w:rPr>
          <w:rFonts w:ascii="Times New Roman" w:cs="Times New Roman"/>
          <w:color w:val="auto"/>
        </w:rPr>
        <w:t>委派</w:t>
      </w:r>
      <w:r>
        <w:rPr>
          <w:rFonts w:hint="eastAsia" w:ascii="Times New Roman" w:cs="Times New Roman"/>
          <w:color w:val="auto"/>
          <w:lang w:val="en-US" w:eastAsia="zh-CN"/>
        </w:rPr>
        <w:t>方梓斌、冉研</w:t>
      </w:r>
      <w:r>
        <w:rPr>
          <w:rFonts w:ascii="Times New Roman" w:cs="Times New Roman"/>
          <w:color w:val="auto"/>
        </w:rPr>
        <w:t>律师对本次</w:t>
      </w:r>
      <w:r>
        <w:rPr>
          <w:rFonts w:hint="eastAsia" w:ascii="Times New Roman" w:cs="Times New Roman"/>
          <w:color w:val="auto"/>
          <w:lang w:eastAsia="zh-CN"/>
        </w:rPr>
        <w:t>股东会</w:t>
      </w:r>
      <w:r>
        <w:rPr>
          <w:rFonts w:ascii="Times New Roman" w:cs="Times New Roman"/>
          <w:color w:val="auto"/>
        </w:rPr>
        <w:t>进行见证，并出具《法律意见书》。</w:t>
      </w:r>
    </w:p>
    <w:p w14:paraId="4EEEB860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 w14:paraId="5AEEB227"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</w:t>
      </w:r>
      <w:r>
        <w:rPr>
          <w:rFonts w:hint="eastAsia" w:ascii="Times New Roman" w:cs="Times New Roman"/>
          <w:lang w:eastAsia="zh-CN"/>
        </w:rPr>
        <w:t>股东会</w:t>
      </w:r>
      <w:r>
        <w:rPr>
          <w:rFonts w:ascii="Times New Roman" w:cs="Times New Roman"/>
        </w:rPr>
        <w:t>议案采用现场投票与网络投票相结合的表决方式，</w:t>
      </w:r>
      <w:r>
        <w:rPr>
          <w:rFonts w:hint="eastAsia" w:ascii="Times New Roman" w:cs="Times New Roman"/>
        </w:rPr>
        <w:t>审议通过了所有议案，</w:t>
      </w:r>
      <w:r>
        <w:rPr>
          <w:rFonts w:ascii="Times New Roman" w:cs="Times New Roman"/>
        </w:rPr>
        <w:t>表决结果如下：</w:t>
      </w:r>
    </w:p>
    <w:p w14:paraId="62164B56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.00 《关于选举于海峰先生为第十届董事会非独立董事的议案》</w:t>
      </w:r>
    </w:p>
    <w:p w14:paraId="0AFEED98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总表决情况：</w:t>
      </w:r>
    </w:p>
    <w:p w14:paraId="382F0CA1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同意401,957,838股，占出席本次股东会有效表决权股份总数的99.0446％；反对3,594,437股，占出席本次股东会有效表决权股份总数的0.8857％；弃权282,900股（其中，因未投票默认弃权0股），占出席本次股东会有效表决权股份总数的0.0697％。</w:t>
      </w:r>
    </w:p>
    <w:p w14:paraId="43377D4D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</w:rPr>
      </w:pPr>
      <w:r>
        <w:rPr>
          <w:rFonts w:hint="eastAsia"/>
          <w:b w:val="0"/>
          <w:bCs/>
          <w:color w:val="auto"/>
          <w:sz w:val="24"/>
        </w:rPr>
        <w:t>中小股东总表决情况：</w:t>
      </w:r>
    </w:p>
    <w:p w14:paraId="26BCA285">
      <w:pPr>
        <w:snapToGrid w:val="0"/>
        <w:spacing w:line="440" w:lineRule="exact"/>
        <w:ind w:firstLine="480" w:firstLineChars="200"/>
        <w:outlineLvl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同意11,973,067股，占出席本次股东会中小股东有效表决权股份总数的75.5379％；反对3,594,437股，占出席本次股东会中小股东有效表决权股份总数的22.6773％；弃权282,900股（其中，因未投票默认弃权0股），占出席本次股东会中小股东有效表决权股份总数的1.7848％。</w:t>
      </w:r>
    </w:p>
    <w:p w14:paraId="77D86BB3">
      <w:pPr>
        <w:snapToGrid w:val="0"/>
        <w:spacing w:line="440" w:lineRule="exact"/>
        <w:ind w:firstLine="480" w:firstLineChars="200"/>
        <w:outlineLvl w:val="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表决结果：于海峰先生当选为第十届董事会非独立董事</w:t>
      </w:r>
      <w:r>
        <w:rPr>
          <w:rFonts w:hint="eastAsia"/>
          <w:color w:val="auto"/>
          <w:sz w:val="24"/>
          <w:lang w:eastAsia="zh-CN"/>
        </w:rPr>
        <w:t>。</w:t>
      </w:r>
    </w:p>
    <w:p w14:paraId="3EF259A5"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 w14:paraId="34220516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律师事务所名称：</w:t>
      </w:r>
      <w:r>
        <w:rPr>
          <w:rFonts w:hint="eastAsia"/>
          <w:color w:val="000000"/>
          <w:kern w:val="0"/>
          <w:sz w:val="24"/>
        </w:rPr>
        <w:t>北京市君合（深圳）律师事务所</w:t>
      </w:r>
    </w:p>
    <w:p w14:paraId="18D7A73B"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律师姓名：</w:t>
      </w:r>
      <w:r>
        <w:rPr>
          <w:rFonts w:hint="eastAsia"/>
          <w:color w:val="auto"/>
          <w:kern w:val="0"/>
          <w:sz w:val="24"/>
        </w:rPr>
        <w:t>方梓斌、冉研</w:t>
      </w:r>
    </w:p>
    <w:p w14:paraId="6D8B1EAD"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的召集及召开程序、审议的议案符合《公司法》《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规则》《上市公司治理准则》等法律、行政法规、规范性文件及《公司章程》《</w:t>
      </w:r>
      <w:r>
        <w:rPr>
          <w:rFonts w:hint="eastAsia"/>
          <w:sz w:val="24"/>
          <w:lang w:eastAsia="zh-CN"/>
        </w:rPr>
        <w:t>股东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</w:rPr>
        <w:t>议事规则》的规定；本次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的召集人及出席本次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的股东、股东代理人、其他人员的资格合法有效，本次</w:t>
      </w:r>
      <w:r>
        <w:rPr>
          <w:rFonts w:hint="eastAsia"/>
          <w:sz w:val="24"/>
          <w:lang w:eastAsia="zh-CN"/>
        </w:rPr>
        <w:t>股东会</w:t>
      </w:r>
      <w:r>
        <w:rPr>
          <w:rFonts w:hint="eastAsia"/>
          <w:sz w:val="24"/>
        </w:rPr>
        <w:t>的表决程序与表决结果合法有效。</w:t>
      </w:r>
    </w:p>
    <w:p w14:paraId="4029B4F2"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 w14:paraId="313026A1"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CN"/>
        </w:rPr>
        <w:t>.</w:t>
      </w:r>
      <w:r>
        <w:rPr>
          <w:kern w:val="0"/>
          <w:sz w:val="24"/>
        </w:rPr>
        <w:t>经与会董事和记录人签字确认并加盖董事会印章的</w:t>
      </w:r>
      <w:r>
        <w:rPr>
          <w:rFonts w:hint="eastAsia"/>
          <w:kern w:val="0"/>
          <w:sz w:val="24"/>
          <w:lang w:eastAsia="zh-CN"/>
        </w:rPr>
        <w:t>股东会</w:t>
      </w:r>
      <w:r>
        <w:rPr>
          <w:kern w:val="0"/>
          <w:sz w:val="24"/>
        </w:rPr>
        <w:t>决议；</w:t>
      </w:r>
    </w:p>
    <w:p w14:paraId="377F3FA4">
      <w:pPr>
        <w:spacing w:line="440" w:lineRule="exact"/>
        <w:ind w:firstLine="480" w:firstLineChars="200"/>
        <w:rPr>
          <w:sz w:val="28"/>
          <w:szCs w:val="28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  <w:lang w:eastAsia="zh-CN"/>
        </w:rPr>
        <w:t>.</w:t>
      </w:r>
      <w:r>
        <w:rPr>
          <w:rFonts w:hint="eastAsia"/>
          <w:kern w:val="0"/>
          <w:sz w:val="24"/>
        </w:rPr>
        <w:t>北京市君合（深圳）律师事务所</w:t>
      </w:r>
      <w:r>
        <w:rPr>
          <w:kern w:val="0"/>
          <w:sz w:val="24"/>
        </w:rPr>
        <w:t>出具的法律意见书。</w:t>
      </w:r>
    </w:p>
    <w:p w14:paraId="0E894647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特此公告。</w:t>
      </w:r>
    </w:p>
    <w:p w14:paraId="194A278C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79C5D3E0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6C093138"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 w14:paraId="51A37F58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 w14:paraId="0755EE31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董事会</w:t>
      </w:r>
    </w:p>
    <w:p w14:paraId="3FA277CF"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5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3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29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84CE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44DD1E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7D1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053E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17E15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5F3B"/>
    <w:rsid w:val="0036600F"/>
    <w:rsid w:val="0037024D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A74C5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BEE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32F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3243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77450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1CEE"/>
    <w:rsid w:val="009F72C8"/>
    <w:rsid w:val="00A01058"/>
    <w:rsid w:val="00A05730"/>
    <w:rsid w:val="00A05BA5"/>
    <w:rsid w:val="00A11071"/>
    <w:rsid w:val="00A146F8"/>
    <w:rsid w:val="00A14DBD"/>
    <w:rsid w:val="00A2120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2BD9"/>
    <w:rsid w:val="00A53768"/>
    <w:rsid w:val="00A55E29"/>
    <w:rsid w:val="00A55FF7"/>
    <w:rsid w:val="00A61B9D"/>
    <w:rsid w:val="00A62086"/>
    <w:rsid w:val="00A62F9C"/>
    <w:rsid w:val="00A66BF7"/>
    <w:rsid w:val="00A66D10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572"/>
    <w:rsid w:val="00AB79AD"/>
    <w:rsid w:val="00AC07AA"/>
    <w:rsid w:val="00AC5C21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001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292E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0A01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0C15B0"/>
    <w:rsid w:val="02635CFF"/>
    <w:rsid w:val="02AA1673"/>
    <w:rsid w:val="02B31604"/>
    <w:rsid w:val="03420D6D"/>
    <w:rsid w:val="038A0641"/>
    <w:rsid w:val="05133526"/>
    <w:rsid w:val="05CF6F77"/>
    <w:rsid w:val="05F203EA"/>
    <w:rsid w:val="07280DA6"/>
    <w:rsid w:val="07A34084"/>
    <w:rsid w:val="082E5B84"/>
    <w:rsid w:val="09132494"/>
    <w:rsid w:val="09716823"/>
    <w:rsid w:val="099849C8"/>
    <w:rsid w:val="09AA6C13"/>
    <w:rsid w:val="09CE3236"/>
    <w:rsid w:val="09EE5BEC"/>
    <w:rsid w:val="0A1222F2"/>
    <w:rsid w:val="0A79278A"/>
    <w:rsid w:val="0A7D56B0"/>
    <w:rsid w:val="0ABE492D"/>
    <w:rsid w:val="0B5E0480"/>
    <w:rsid w:val="0BAB70D1"/>
    <w:rsid w:val="0D204F62"/>
    <w:rsid w:val="0E54478C"/>
    <w:rsid w:val="0E997C7B"/>
    <w:rsid w:val="10E31875"/>
    <w:rsid w:val="11595618"/>
    <w:rsid w:val="11AF238B"/>
    <w:rsid w:val="11F96E8B"/>
    <w:rsid w:val="12D8351B"/>
    <w:rsid w:val="13511AFE"/>
    <w:rsid w:val="14160E3E"/>
    <w:rsid w:val="141B7257"/>
    <w:rsid w:val="14CD55FC"/>
    <w:rsid w:val="15E85010"/>
    <w:rsid w:val="16276847"/>
    <w:rsid w:val="18BB505E"/>
    <w:rsid w:val="1901359F"/>
    <w:rsid w:val="192D2D9A"/>
    <w:rsid w:val="19CC4A37"/>
    <w:rsid w:val="19FF1391"/>
    <w:rsid w:val="1A566878"/>
    <w:rsid w:val="1A62351F"/>
    <w:rsid w:val="1A6C71F6"/>
    <w:rsid w:val="1ABF5782"/>
    <w:rsid w:val="1C1C1888"/>
    <w:rsid w:val="1C4536CD"/>
    <w:rsid w:val="1C8B6E63"/>
    <w:rsid w:val="1CDF4D82"/>
    <w:rsid w:val="1CFB4623"/>
    <w:rsid w:val="1E350B2C"/>
    <w:rsid w:val="1EFA7BB7"/>
    <w:rsid w:val="20CB5DE2"/>
    <w:rsid w:val="22165275"/>
    <w:rsid w:val="2252153F"/>
    <w:rsid w:val="22597B0D"/>
    <w:rsid w:val="23D7455C"/>
    <w:rsid w:val="25826236"/>
    <w:rsid w:val="25DF39FE"/>
    <w:rsid w:val="26C47042"/>
    <w:rsid w:val="26DF61BB"/>
    <w:rsid w:val="26EA1746"/>
    <w:rsid w:val="275A4380"/>
    <w:rsid w:val="280A4C20"/>
    <w:rsid w:val="280D5FE5"/>
    <w:rsid w:val="28471BAB"/>
    <w:rsid w:val="29570DC3"/>
    <w:rsid w:val="295A396B"/>
    <w:rsid w:val="2A0055E0"/>
    <w:rsid w:val="2A13121F"/>
    <w:rsid w:val="2C030243"/>
    <w:rsid w:val="2CF26DC3"/>
    <w:rsid w:val="2D6D7E14"/>
    <w:rsid w:val="2E33685D"/>
    <w:rsid w:val="2E96771C"/>
    <w:rsid w:val="2F216341"/>
    <w:rsid w:val="2F854A06"/>
    <w:rsid w:val="30267F66"/>
    <w:rsid w:val="303C42AB"/>
    <w:rsid w:val="30E9194F"/>
    <w:rsid w:val="31C64DA2"/>
    <w:rsid w:val="35FF13F0"/>
    <w:rsid w:val="36A60926"/>
    <w:rsid w:val="372033B7"/>
    <w:rsid w:val="37585926"/>
    <w:rsid w:val="38534C13"/>
    <w:rsid w:val="387860D4"/>
    <w:rsid w:val="39933589"/>
    <w:rsid w:val="39B37311"/>
    <w:rsid w:val="39B545F9"/>
    <w:rsid w:val="39D86E4F"/>
    <w:rsid w:val="3A863F1B"/>
    <w:rsid w:val="3B3B366B"/>
    <w:rsid w:val="3BCF669A"/>
    <w:rsid w:val="3D3155B5"/>
    <w:rsid w:val="3E003293"/>
    <w:rsid w:val="3E224EFA"/>
    <w:rsid w:val="3FC32A39"/>
    <w:rsid w:val="4046385B"/>
    <w:rsid w:val="4079612B"/>
    <w:rsid w:val="4082309D"/>
    <w:rsid w:val="40A027FD"/>
    <w:rsid w:val="4142269E"/>
    <w:rsid w:val="416C0965"/>
    <w:rsid w:val="417C1E07"/>
    <w:rsid w:val="429057F1"/>
    <w:rsid w:val="42BA6B69"/>
    <w:rsid w:val="438D7098"/>
    <w:rsid w:val="43AA2857"/>
    <w:rsid w:val="44DD2D42"/>
    <w:rsid w:val="451A3E32"/>
    <w:rsid w:val="4596321D"/>
    <w:rsid w:val="46394C77"/>
    <w:rsid w:val="47B61DC0"/>
    <w:rsid w:val="4A5C158D"/>
    <w:rsid w:val="4AB55859"/>
    <w:rsid w:val="4C0615AD"/>
    <w:rsid w:val="4CCF14D5"/>
    <w:rsid w:val="4DF7261B"/>
    <w:rsid w:val="4DFE4E9D"/>
    <w:rsid w:val="4FBB02BE"/>
    <w:rsid w:val="50BE3CAD"/>
    <w:rsid w:val="523163A8"/>
    <w:rsid w:val="52537453"/>
    <w:rsid w:val="527B1018"/>
    <w:rsid w:val="531E4D2C"/>
    <w:rsid w:val="53722281"/>
    <w:rsid w:val="537757C0"/>
    <w:rsid w:val="5378344C"/>
    <w:rsid w:val="53A32F03"/>
    <w:rsid w:val="54B0011B"/>
    <w:rsid w:val="54F74B17"/>
    <w:rsid w:val="54FA6BF2"/>
    <w:rsid w:val="55061F04"/>
    <w:rsid w:val="55CD1B61"/>
    <w:rsid w:val="57F07517"/>
    <w:rsid w:val="583A4F4D"/>
    <w:rsid w:val="58CB741D"/>
    <w:rsid w:val="5948379E"/>
    <w:rsid w:val="59C27E23"/>
    <w:rsid w:val="5A996470"/>
    <w:rsid w:val="5ACD0280"/>
    <w:rsid w:val="5ACE3A72"/>
    <w:rsid w:val="5B804F0F"/>
    <w:rsid w:val="5BEF064C"/>
    <w:rsid w:val="5C4C006A"/>
    <w:rsid w:val="5C974314"/>
    <w:rsid w:val="5C9D3B78"/>
    <w:rsid w:val="5D5C1009"/>
    <w:rsid w:val="5ED17214"/>
    <w:rsid w:val="5F2C2F24"/>
    <w:rsid w:val="5F581162"/>
    <w:rsid w:val="5F602550"/>
    <w:rsid w:val="5FAD4247"/>
    <w:rsid w:val="600219EF"/>
    <w:rsid w:val="604D2495"/>
    <w:rsid w:val="620C39C9"/>
    <w:rsid w:val="62337AC8"/>
    <w:rsid w:val="62EF14BC"/>
    <w:rsid w:val="64F16733"/>
    <w:rsid w:val="65D330DA"/>
    <w:rsid w:val="67992AE5"/>
    <w:rsid w:val="679B77DE"/>
    <w:rsid w:val="67C20157"/>
    <w:rsid w:val="68954239"/>
    <w:rsid w:val="68FD1E98"/>
    <w:rsid w:val="694F770D"/>
    <w:rsid w:val="698E48BA"/>
    <w:rsid w:val="6A2928EA"/>
    <w:rsid w:val="6B9D76CC"/>
    <w:rsid w:val="6C2B3CD7"/>
    <w:rsid w:val="6C2C707E"/>
    <w:rsid w:val="6C943A98"/>
    <w:rsid w:val="6CBC7D3F"/>
    <w:rsid w:val="6D897519"/>
    <w:rsid w:val="6DA51F5D"/>
    <w:rsid w:val="6ED245D1"/>
    <w:rsid w:val="6F0D284A"/>
    <w:rsid w:val="6FAE0F37"/>
    <w:rsid w:val="714A1582"/>
    <w:rsid w:val="72431D4F"/>
    <w:rsid w:val="734F7159"/>
    <w:rsid w:val="73B361A7"/>
    <w:rsid w:val="73DA752C"/>
    <w:rsid w:val="73F130B0"/>
    <w:rsid w:val="74260BBE"/>
    <w:rsid w:val="74CF2DF3"/>
    <w:rsid w:val="75302497"/>
    <w:rsid w:val="75B4170A"/>
    <w:rsid w:val="77280DC3"/>
    <w:rsid w:val="774701AF"/>
    <w:rsid w:val="77723DBC"/>
    <w:rsid w:val="77BC76B0"/>
    <w:rsid w:val="782833FB"/>
    <w:rsid w:val="78A361C6"/>
    <w:rsid w:val="79E14685"/>
    <w:rsid w:val="7A711153"/>
    <w:rsid w:val="7ABD3809"/>
    <w:rsid w:val="7CD32F6E"/>
    <w:rsid w:val="7D22104A"/>
    <w:rsid w:val="7DEF60A9"/>
    <w:rsid w:val="7E463C0B"/>
    <w:rsid w:val="7FF23061"/>
    <w:rsid w:val="7FF55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qFormat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qFormat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qFormat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qFormat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qFormat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qFormat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qFormat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qFormat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qFormat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qFormat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qFormat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1470</Words>
  <Characters>1725</Characters>
  <Lines>12</Lines>
  <Paragraphs>3</Paragraphs>
  <TotalTime>6</TotalTime>
  <ScaleCrop>false</ScaleCrop>
  <LinksUpToDate>false</LinksUpToDate>
  <CharactersWithSpaces>1727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海涛</cp:lastModifiedBy>
  <cp:lastPrinted>2018-07-26T03:32:00Z</cp:lastPrinted>
  <dcterms:modified xsi:type="dcterms:W3CDTF">2025-03-28T08:12:32Z</dcterms:modified>
  <dc:title>证券代码：000881 证券简称：大连国际 公告编号：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1CA70A3E39B4498FAB9E7EDD610FFD93_13</vt:lpwstr>
  </property>
  <property fmtid="{D5CDD505-2E9C-101B-9397-08002B2CF9AE}" pid="4" name="KSOTemplateDocerSaveRecord">
    <vt:lpwstr>eyJoZGlkIjoiZWRkOGZjOWY1YzhhOWRkYTczNjQzNDkyYzhmNDA5ODEiLCJ1c2VySWQiOiIzNjg4OTEzODkifQ==</vt:lpwstr>
  </property>
</Properties>
</file>